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CD" w:rsidRDefault="003361CD" w:rsidP="001C1829">
      <w:pPr>
        <w:jc w:val="center"/>
        <w:rPr>
          <w:rStyle w:val="Hyperlink"/>
          <w:rFonts w:ascii="Tahoma" w:eastAsia="Times New Roman" w:hAnsi="Tahoma" w:cs="Tahoma"/>
          <w:b/>
          <w:bCs/>
          <w:color w:val="000000"/>
          <w:lang w:bidi="ar-SA"/>
        </w:rPr>
      </w:pPr>
      <w:r>
        <w:rPr>
          <w:rStyle w:val="Hyperlink"/>
          <w:rFonts w:ascii="Tahoma" w:eastAsia="Times New Roman" w:hAnsi="Tahoma" w:cs="Tahoma"/>
          <w:b/>
          <w:bCs/>
          <w:color w:val="000000"/>
          <w:sz w:val="48"/>
          <w:szCs w:val="48"/>
          <w:lang w:bidi="ar-SA"/>
        </w:rPr>
        <w:t>ОПРОСНЫЙ ЛИСТ</w:t>
      </w:r>
    </w:p>
    <w:p w:rsidR="003361CD" w:rsidRDefault="003361CD" w:rsidP="001C1829">
      <w:pPr>
        <w:shd w:val="clear" w:color="auto" w:fill="FFFFFF"/>
        <w:rPr>
          <w:rStyle w:val="Hyperlink"/>
          <w:rFonts w:ascii="Tahoma" w:eastAsia="Times New Roman" w:hAnsi="Tahoma" w:cs="Tahoma"/>
          <w:color w:val="000000"/>
          <w:kern w:val="0"/>
          <w:u w:val="none"/>
          <w:lang w:bidi="ar-SA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margin-left:9pt;margin-top:-18pt;width:59.75pt;height:54.35pt;z-index:-251658240;visibility:visible;mso-wrap-distance-left:0;mso-wrap-distance-right:0">
            <v:imagedata r:id="rId6" o:title="" cropbottom="4302f" cropright="1935f"/>
            <w10:wrap type="square" side="largest"/>
          </v:shape>
        </w:pict>
      </w:r>
      <w:r>
        <w:rPr>
          <w:rFonts w:ascii="Times New Roman" w:hAnsi="Times New Roman" w:cs="Calibri"/>
          <w:b/>
          <w:bCs/>
          <w:color w:val="000000"/>
          <w:spacing w:val="1"/>
          <w:sz w:val="32"/>
          <w:szCs w:val="28"/>
        </w:rPr>
        <w:t xml:space="preserve">                         </w:t>
      </w:r>
      <w:r w:rsidRPr="001C1829">
        <w:rPr>
          <w:rStyle w:val="Hyperlink"/>
          <w:rFonts w:ascii="Tahoma" w:eastAsia="Times New Roman" w:hAnsi="Tahoma" w:cs="Tahoma"/>
          <w:color w:val="000000"/>
          <w:kern w:val="0"/>
          <w:u w:val="none"/>
          <w:lang w:bidi="ar-SA"/>
        </w:rPr>
        <w:t>для подбора героторного погружного насоса</w:t>
      </w:r>
    </w:p>
    <w:p w:rsidR="003361CD" w:rsidRDefault="003361CD" w:rsidP="001C1829">
      <w:pPr>
        <w:shd w:val="clear" w:color="auto" w:fill="FFFFFF"/>
        <w:rPr>
          <w:rStyle w:val="Hyperlink"/>
          <w:rFonts w:ascii="Tahoma" w:eastAsia="Times New Roman" w:hAnsi="Tahoma" w:cs="Tahoma"/>
          <w:color w:val="000000"/>
          <w:kern w:val="0"/>
          <w:u w:val="none"/>
          <w:lang w:bidi="ar-SA"/>
        </w:rPr>
      </w:pPr>
    </w:p>
    <w:p w:rsidR="003361CD" w:rsidRDefault="003361CD" w:rsidP="001C1829">
      <w:pPr>
        <w:shd w:val="clear" w:color="auto" w:fill="FFFFFF"/>
        <w:rPr>
          <w:rStyle w:val="Hyperlink"/>
          <w:rFonts w:ascii="Tahoma" w:eastAsia="Times New Roman" w:hAnsi="Tahoma" w:cs="Tahoma"/>
          <w:color w:val="000000"/>
          <w:kern w:val="0"/>
          <w:u w:val="none"/>
          <w:lang w:bidi="ar-SA"/>
        </w:rPr>
      </w:pPr>
    </w:p>
    <w:p w:rsidR="003361CD" w:rsidRPr="001C1829" w:rsidRDefault="003361CD" w:rsidP="001C1829">
      <w:pPr>
        <w:suppressAutoHyphens/>
        <w:overflowPunct w:val="0"/>
        <w:autoSpaceDE w:val="0"/>
        <w:textAlignment w:val="baseline"/>
        <w:rPr>
          <w:rStyle w:val="Hyperlink"/>
          <w:rFonts w:ascii="Arial" w:eastAsia="Times New Roman" w:hAnsi="Arial"/>
          <w:color w:val="000000"/>
          <w:kern w:val="0"/>
          <w:u w:val="none"/>
          <w:lang w:bidi="ar-SA"/>
        </w:rPr>
      </w:pPr>
      <w:r w:rsidRPr="001C1829">
        <w:rPr>
          <w:rStyle w:val="Hyperlink"/>
          <w:rFonts w:ascii="Arial" w:eastAsia="Times New Roman" w:hAnsi="Arial"/>
          <w:color w:val="000000"/>
          <w:kern w:val="0"/>
          <w:u w:val="none"/>
          <w:lang w:bidi="ar-SA"/>
        </w:rPr>
        <w:t>Наименование компании:_________________________________________________</w:t>
      </w:r>
    </w:p>
    <w:p w:rsidR="003361CD" w:rsidRPr="001C1829" w:rsidRDefault="003361CD" w:rsidP="001C1829">
      <w:pPr>
        <w:suppressAutoHyphens/>
        <w:overflowPunct w:val="0"/>
        <w:autoSpaceDE w:val="0"/>
        <w:textAlignment w:val="baseline"/>
        <w:rPr>
          <w:rStyle w:val="Hyperlink"/>
          <w:rFonts w:ascii="Arial" w:eastAsia="Times New Roman" w:hAnsi="Arial"/>
          <w:color w:val="000000"/>
          <w:kern w:val="0"/>
          <w:u w:val="none"/>
          <w:lang w:bidi="ar-SA"/>
        </w:rPr>
      </w:pPr>
      <w:r w:rsidRPr="001C1829">
        <w:rPr>
          <w:rStyle w:val="Hyperlink"/>
          <w:rFonts w:ascii="Arial" w:eastAsia="Times New Roman" w:hAnsi="Arial"/>
          <w:color w:val="000000"/>
          <w:kern w:val="0"/>
          <w:u w:val="none"/>
          <w:lang w:bidi="ar-SA"/>
        </w:rPr>
        <w:t>Адрес компании:_________________________________________________________</w:t>
      </w:r>
    </w:p>
    <w:p w:rsidR="003361CD" w:rsidRDefault="003361CD" w:rsidP="001C1829">
      <w:pPr>
        <w:shd w:val="clear" w:color="auto" w:fill="FFFFFF"/>
        <w:rPr>
          <w:rFonts w:ascii="Times New Roman" w:hAnsi="Times New Roman"/>
        </w:rPr>
      </w:pPr>
    </w:p>
    <w:p w:rsidR="003361CD" w:rsidRDefault="003361CD">
      <w:pPr>
        <w:spacing w:after="24"/>
        <w:ind w:left="426"/>
        <w:rPr>
          <w:rFonts w:ascii="Times New Roman" w:hAnsi="Times New Roman" w:cs="Calibri"/>
          <w:sz w:val="2"/>
          <w:szCs w:val="2"/>
        </w:rPr>
      </w:pPr>
    </w:p>
    <w:tbl>
      <w:tblPr>
        <w:tblW w:w="10773" w:type="dxa"/>
        <w:tblBorders>
          <w:top w:val="single" w:sz="4" w:space="0" w:color="000001"/>
          <w:left w:val="single" w:sz="4" w:space="0" w:color="000001"/>
        </w:tblBorders>
        <w:tblCellMar>
          <w:left w:w="35" w:type="dxa"/>
          <w:right w:w="40" w:type="dxa"/>
        </w:tblCellMar>
        <w:tblLook w:val="0000"/>
      </w:tblPr>
      <w:tblGrid>
        <w:gridCol w:w="739"/>
        <w:gridCol w:w="6911"/>
        <w:gridCol w:w="1133"/>
        <w:gridCol w:w="1990"/>
      </w:tblGrid>
      <w:tr w:rsidR="003361CD">
        <w:trPr>
          <w:trHeight w:val="276"/>
        </w:trPr>
        <w:tc>
          <w:tcPr>
            <w:tcW w:w="739" w:type="dxa"/>
            <w:tcBorders>
              <w:top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426"/>
              <w:rPr>
                <w:rFonts w:ascii="Times New Roman" w:hAnsi="Times New Roman" w:cs="Calibri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 xml:space="preserve">Ед. </w:t>
            </w:r>
            <w:r>
              <w:rPr>
                <w:rFonts w:ascii="Times New Roman" w:hAnsi="Times New Roman" w:cs="Calibri"/>
                <w:b/>
                <w:bCs/>
                <w:color w:val="000000"/>
                <w:spacing w:val="-4"/>
                <w:sz w:val="20"/>
                <w:szCs w:val="20"/>
              </w:rPr>
              <w:t>изм.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2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61CD">
        <w:trPr>
          <w:trHeight w:hRule="exact" w:val="250"/>
        </w:trPr>
        <w:tc>
          <w:tcPr>
            <w:tcW w:w="10772" w:type="dxa"/>
            <w:gridSpan w:val="4"/>
            <w:tcBorders>
              <w:top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2"/>
                <w:sz w:val="20"/>
                <w:szCs w:val="20"/>
              </w:rPr>
              <w:t>1. Скважина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Месторождение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4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Куст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Пласт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Диаметр эксплуатационной колонны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Толщина стенки эксплуатационной. колонны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Глубина до верхних отверстий перфорации(по вертикали)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Расстояние до верхних отверстий перфорации(по стволу)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94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Инклинограмма (глубина, зенитный, азимутальный углы)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Предоставляется приложением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</w:tr>
      <w:tr w:rsidR="003361CD">
        <w:trPr>
          <w:trHeight w:hRule="exact" w:val="269"/>
        </w:trPr>
        <w:tc>
          <w:tcPr>
            <w:tcW w:w="10772" w:type="dxa"/>
            <w:gridSpan w:val="4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7"/>
                <w:sz w:val="20"/>
                <w:szCs w:val="20"/>
              </w:rPr>
              <w:t>2. Параметры скважины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61CD">
        <w:trPr>
          <w:trHeight w:hRule="exact" w:val="332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Коэффициент продуктивности, промысловый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м/сут*атм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Обводнённость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доли ед.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301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Минимально допустимое забойное давление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кг/см</w:t>
            </w: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</w:p>
        </w:tc>
      </w:tr>
      <w:tr w:rsidR="003361CD">
        <w:trPr>
          <w:trHeight w:val="315"/>
        </w:trPr>
        <w:tc>
          <w:tcPr>
            <w:tcW w:w="739" w:type="dxa"/>
            <w:tcBorders>
              <w:top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13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1"/>
                <w:sz w:val="20"/>
                <w:szCs w:val="20"/>
              </w:rPr>
              <w:t>Давление пластовое (статическое) на глубине верхних отверстий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перфорации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кг/см</w:t>
            </w: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  <w:t>Давление в линии (буферное)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кг/см</w:t>
            </w: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8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1"/>
                <w:sz w:val="20"/>
                <w:szCs w:val="20"/>
              </w:rPr>
              <w:t>Давление в затрубном пространстве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кг/см</w:t>
            </w: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0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10"/>
                <w:sz w:val="20"/>
                <w:szCs w:val="20"/>
              </w:rPr>
              <w:t>16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Дебит жидкости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  <w:t>/сут.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Статический уровень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Динамический уровень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Диаметр НКТ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Содержание механических примесей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8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Содержание сероводорода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88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Содержание СО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Другие осложняющие факторы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10772" w:type="dxa"/>
            <w:gridSpan w:val="4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5"/>
                <w:sz w:val="20"/>
                <w:szCs w:val="20"/>
              </w:rPr>
              <w:t>3.Параметры пласта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  <w:t>Объёмный коэффициент нефти при пластовых условиях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-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2"/>
                <w:sz w:val="20"/>
                <w:szCs w:val="20"/>
              </w:rPr>
              <w:t>Давление насыщения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кг/см</w:t>
            </w: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1"/>
                <w:sz w:val="20"/>
                <w:szCs w:val="20"/>
              </w:rPr>
              <w:t>Удельный вес нефти сепарированной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кг/м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</w:p>
        </w:tc>
      </w:tr>
      <w:tr w:rsidR="003361CD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Удельный  вес нефти в пластовых условиях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кг/м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Удельный вес газа, относительно воздуха при 20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°С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2"/>
                <w:sz w:val="20"/>
                <w:szCs w:val="20"/>
              </w:rPr>
              <w:t>Доля азота в попутном газе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14"/>
                <w:sz w:val="20"/>
                <w:szCs w:val="20"/>
              </w:rPr>
              <w:t>д.ед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Доля метана в попутном газе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14"/>
                <w:sz w:val="20"/>
                <w:szCs w:val="20"/>
              </w:rPr>
              <w:t>д.ед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30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  <w:t>Удельный вес пластовой воды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кг/м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3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32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Газовый фактор пластовый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/м</w:t>
            </w: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Динамическая вязкость нефти сепарированной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6"/>
                <w:sz w:val="20"/>
                <w:szCs w:val="20"/>
              </w:rPr>
              <w:t>мПа.с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Динамическая  вязкость нефти в пластовых условиях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8"/>
                <w:sz w:val="20"/>
                <w:szCs w:val="20"/>
              </w:rPr>
              <w:t>мПа.с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02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Температура пласта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°С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80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Количество механических примесей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6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1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Планируемая глубина спуска насоса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3361CD">
        <w:trPr>
          <w:trHeight w:val="547"/>
        </w:trPr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38</w:t>
            </w:r>
          </w:p>
        </w:tc>
        <w:tc>
          <w:tcPr>
            <w:tcW w:w="10033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61CD" w:rsidRDefault="003361CD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2"/>
                <w:sz w:val="20"/>
                <w:szCs w:val="20"/>
              </w:rPr>
              <w:t>По последним отказам выбранной скважины необходимо в произвольной форме предоставить среднюю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наработку до отказа, причину отказа насоса, предыдущее погружное оборудование.</w:t>
            </w:r>
          </w:p>
        </w:tc>
      </w:tr>
    </w:tbl>
    <w:p w:rsidR="003361CD" w:rsidRDefault="003361CD">
      <w:pPr>
        <w:tabs>
          <w:tab w:val="left" w:pos="30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>Опросный лист заполнил (Ф.И.О., должность, дата)__________________________________________________________</w:t>
      </w:r>
    </w:p>
    <w:p w:rsidR="003361CD" w:rsidRDefault="003361CD">
      <w:pPr>
        <w:spacing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_____________________________________________________________________________________________________</w:t>
      </w:r>
    </w:p>
    <w:p w:rsidR="003361CD" w:rsidRDefault="003361CD">
      <w:pPr>
        <w:tabs>
          <w:tab w:val="left" w:pos="3000"/>
        </w:tabs>
        <w:spacing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Адрес:________________________________________________________________________________________________</w:t>
      </w:r>
    </w:p>
    <w:p w:rsidR="003361CD" w:rsidRDefault="003361CD">
      <w:pPr>
        <w:tabs>
          <w:tab w:val="left" w:pos="3000"/>
        </w:tabs>
        <w:spacing w:line="360" w:lineRule="auto"/>
      </w:pPr>
      <w:r>
        <w:rPr>
          <w:rFonts w:ascii="Times New Roman" w:hAnsi="Times New Roman"/>
          <w:sz w:val="20"/>
          <w:szCs w:val="18"/>
        </w:rPr>
        <w:t xml:space="preserve">Тел.____________________________ факс___________________________ </w:t>
      </w:r>
      <w:r>
        <w:rPr>
          <w:rFonts w:ascii="Times New Roman" w:hAnsi="Times New Roman"/>
          <w:sz w:val="20"/>
          <w:szCs w:val="18"/>
          <w:lang w:val="en-US"/>
        </w:rPr>
        <w:t>E</w:t>
      </w:r>
      <w:r>
        <w:rPr>
          <w:rFonts w:ascii="Times New Roman" w:hAnsi="Times New Roman"/>
          <w:sz w:val="20"/>
          <w:szCs w:val="18"/>
        </w:rPr>
        <w:t>-</w:t>
      </w:r>
      <w:r>
        <w:rPr>
          <w:rFonts w:ascii="Times New Roman" w:hAnsi="Times New Roman"/>
          <w:sz w:val="20"/>
          <w:szCs w:val="18"/>
          <w:lang w:val="en-US"/>
        </w:rPr>
        <w:t>mail</w:t>
      </w:r>
      <w:r>
        <w:rPr>
          <w:rFonts w:ascii="Times New Roman" w:hAnsi="Times New Roman"/>
          <w:sz w:val="20"/>
          <w:szCs w:val="18"/>
        </w:rPr>
        <w:t xml:space="preserve"> ________________________________</w:t>
      </w:r>
    </w:p>
    <w:sectPr w:rsidR="003361CD" w:rsidSect="001C1829">
      <w:pgSz w:w="11906" w:h="16838"/>
      <w:pgMar w:top="719" w:right="567" w:bottom="567" w:left="567" w:header="56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CD" w:rsidRDefault="003361CD" w:rsidP="00F05830">
      <w:r>
        <w:separator/>
      </w:r>
    </w:p>
  </w:endnote>
  <w:endnote w:type="continuationSeparator" w:id="1">
    <w:p w:rsidR="003361CD" w:rsidRDefault="003361CD" w:rsidP="00F0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CD" w:rsidRDefault="003361CD" w:rsidP="00F05830">
      <w:r>
        <w:separator/>
      </w:r>
    </w:p>
  </w:footnote>
  <w:footnote w:type="continuationSeparator" w:id="1">
    <w:p w:rsidR="003361CD" w:rsidRDefault="003361CD" w:rsidP="00F05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830"/>
    <w:rsid w:val="001C1829"/>
    <w:rsid w:val="003361CD"/>
    <w:rsid w:val="00512704"/>
    <w:rsid w:val="0066595A"/>
    <w:rsid w:val="00F0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30"/>
    <w:rPr>
      <w:color w:val="00000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05830"/>
    <w:rPr>
      <w:color w:val="000080"/>
      <w:u w:val="single"/>
    </w:rPr>
  </w:style>
  <w:style w:type="character" w:customStyle="1" w:styleId="a">
    <w:name w:val="Слабая ссылка"/>
    <w:uiPriority w:val="99"/>
    <w:rsid w:val="00F05830"/>
    <w:rPr>
      <w:smallCaps/>
      <w:color w:val="C0504D"/>
      <w:u w:val="single"/>
    </w:rPr>
  </w:style>
  <w:style w:type="character" w:customStyle="1" w:styleId="ListLabel1">
    <w:name w:val="ListLabel 1"/>
    <w:uiPriority w:val="99"/>
    <w:rsid w:val="00F05830"/>
    <w:rPr>
      <w:rFonts w:ascii="Times New Roman" w:eastAsia="Times New Roman" w:hAnsi="Times New Roman"/>
      <w:i/>
      <w:sz w:val="24"/>
      <w:lang w:val="en-US"/>
    </w:rPr>
  </w:style>
  <w:style w:type="paragraph" w:customStyle="1" w:styleId="a0">
    <w:name w:val="Заголовок"/>
    <w:basedOn w:val="Normal"/>
    <w:next w:val="BodyText"/>
    <w:uiPriority w:val="99"/>
    <w:rsid w:val="00F058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0583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6CA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F05830"/>
  </w:style>
  <w:style w:type="paragraph" w:styleId="Caption">
    <w:name w:val="caption"/>
    <w:basedOn w:val="Normal"/>
    <w:uiPriority w:val="99"/>
    <w:qFormat/>
    <w:rsid w:val="00F05830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05830"/>
    <w:pPr>
      <w:suppressLineNumbers/>
    </w:pPr>
  </w:style>
  <w:style w:type="paragraph" w:styleId="Header">
    <w:name w:val="header"/>
    <w:basedOn w:val="Normal"/>
    <w:link w:val="HeaderChar"/>
    <w:uiPriority w:val="99"/>
    <w:rsid w:val="00F05830"/>
    <w:pPr>
      <w:suppressLineNumbers/>
      <w:tabs>
        <w:tab w:val="center" w:pos="5386"/>
        <w:tab w:val="right" w:pos="107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6CA"/>
    <w:rPr>
      <w:rFonts w:cs="Mangal"/>
      <w:color w:val="00000A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1C18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6CA"/>
    <w:rPr>
      <w:rFonts w:cs="Mangal"/>
      <w:color w:val="00000A"/>
      <w:kern w:val="2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1C18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/>
  <cp:keywords/>
  <dc:description/>
  <cp:lastModifiedBy>Зубарева</cp:lastModifiedBy>
  <cp:revision>2</cp:revision>
  <cp:lastPrinted>2019-08-26T11:13:00Z</cp:lastPrinted>
  <dcterms:created xsi:type="dcterms:W3CDTF">2020-05-25T13:49:00Z</dcterms:created>
  <dcterms:modified xsi:type="dcterms:W3CDTF">2020-05-25T13:49:00Z</dcterms:modified>
</cp:coreProperties>
</file>